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A9" w:rsidRP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>INFORME SEMESTRAL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  <w:bookmarkStart w:id="0" w:name="_GoBack"/>
      <w:r w:rsidRPr="005867A9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 xml:space="preserve">Relevaron y procesaron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>688 de violencia de género y doméstica</w:t>
      </w:r>
    </w:p>
    <w:bookmarkEnd w:id="0"/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793408" behindDoc="0" locked="0" layoutInCell="1" allowOverlap="1" wp14:anchorId="652EEF10" wp14:editId="549638CA">
            <wp:simplePos x="0" y="0"/>
            <wp:positionH relativeFrom="column">
              <wp:posOffset>60325</wp:posOffset>
            </wp:positionH>
            <wp:positionV relativeFrom="paragraph">
              <wp:posOffset>4532630</wp:posOffset>
            </wp:positionV>
            <wp:extent cx="6414770" cy="432435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77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La Oficina de Estadísticas y Registro de Juicios Universales 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Acciones Colectivas, </w:t>
      </w: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relevó</w:t>
      </w:r>
      <w:proofErr w:type="gramEnd"/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y procesó a lo largo del primer semestre del año 688 casos de violencia de género y doméstica. Ex parejas y concubinos representan el 71,92% de los agresores.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La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dependencia se encarga de relevar las causas que conforman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el Registro de Vio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lencia Doméstica y/o Familiar, 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de Géner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o y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Femicidios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, 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creado para colaborar en la confección del Registro de </w:t>
      </w:r>
      <w:proofErr w:type="spellStart"/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Fem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icidio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la Justicia Argentina.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Lo que se releva es t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odo acto de violencia ejercida sobre menores o incapaces, ancianos, discapacitados, mujeres y hombres en el ámbito familiar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doméstico, 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n los términos de la Ley 24.417; y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todo tipo de violencia contra la mujer y cualquier acción 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conducta, basada en su género (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comprendida en la Ley 24.632). Ley 26.485 Pr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otección Integral a las Mujeres). 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En el período comprendido entre enero y junio del presente año, se relevaron y procesaron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688. El 95% de las denuncias proviene de las mujeres, cuyo mayor porcentaje de víctimas pertenece al rango de 30 a 39 años en el 40,91% de los casos; y  del total de mujeres denunciantes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el 30% 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posee el secundario completo.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795456" behindDoc="0" locked="0" layoutInCell="1" allowOverlap="1" wp14:anchorId="0B23F6A7" wp14:editId="7DBA1212">
            <wp:simplePos x="0" y="0"/>
            <wp:positionH relativeFrom="column">
              <wp:posOffset>908685</wp:posOffset>
            </wp:positionH>
            <wp:positionV relativeFrom="paragraph">
              <wp:posOffset>-353695</wp:posOffset>
            </wp:positionV>
            <wp:extent cx="3937635" cy="5286375"/>
            <wp:effectExtent l="0" t="0" r="571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785216" behindDoc="0" locked="0" layoutInCell="1" allowOverlap="1" wp14:anchorId="4925FEFD" wp14:editId="51B41417">
            <wp:simplePos x="0" y="0"/>
            <wp:positionH relativeFrom="column">
              <wp:posOffset>-991870</wp:posOffset>
            </wp:positionH>
            <wp:positionV relativeFrom="paragraph">
              <wp:posOffset>763905</wp:posOffset>
            </wp:positionV>
            <wp:extent cx="6933565" cy="2834640"/>
            <wp:effectExtent l="0" t="0" r="635" b="3810"/>
            <wp:wrapSquare wrapText="bothSides"/>
            <wp:docPr id="356" name="Imagen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56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7A9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 xml:space="preserve">La violencia puede ser </w:t>
      </w:r>
      <w:r w:rsidRPr="005867A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ambiental</w:t>
      </w:r>
      <w:r w:rsidRPr="005867A9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 xml:space="preserve">, 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cuando la persona denunciada rompe o golpea objetos,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 maltrata animales (puede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o no tener intención intimidatoria pero en todos los casos se presenta como una conducta del 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gresor en relación a la víctima). 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También puede ser </w:t>
      </w:r>
      <w:r w:rsidRPr="005867A9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verbal, psicológica y emocional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y lo que se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mide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es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la manifestación de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la misma, si es que la hubiera, (s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e describe considerando el medio por el que puede ejercerse (verbal), y en el ámbito que impacta (psicológica/emocional).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789312" behindDoc="0" locked="0" layoutInCell="1" allowOverlap="1" wp14:anchorId="1A7AAFB4" wp14:editId="6FB35CC9">
            <wp:simplePos x="0" y="0"/>
            <wp:positionH relativeFrom="column">
              <wp:posOffset>-74295</wp:posOffset>
            </wp:positionH>
            <wp:positionV relativeFrom="paragraph">
              <wp:posOffset>59055</wp:posOffset>
            </wp:positionV>
            <wp:extent cx="6006465" cy="2425700"/>
            <wp:effectExtent l="0" t="0" r="0" b="0"/>
            <wp:wrapSquare wrapText="bothSides"/>
            <wp:docPr id="359" name="Imagen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787264" behindDoc="0" locked="0" layoutInCell="1" allowOverlap="1" wp14:anchorId="2D011E5D" wp14:editId="1EF6A117">
            <wp:simplePos x="0" y="0"/>
            <wp:positionH relativeFrom="column">
              <wp:posOffset>-78105</wp:posOffset>
            </wp:positionH>
            <wp:positionV relativeFrom="paragraph">
              <wp:posOffset>602615</wp:posOffset>
            </wp:positionV>
            <wp:extent cx="5871210" cy="2371725"/>
            <wp:effectExtent l="0" t="0" r="0" b="9525"/>
            <wp:wrapSquare wrapText="bothSides"/>
            <wp:docPr id="355" name="Imagen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7A9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>L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 xml:space="preserve">a violencia </w:t>
      </w:r>
      <w:r w:rsidRPr="005867A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física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 xml:space="preserve"> s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e refiere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 la agresión física manifiesta, e i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mplica todo tipo de violencia que se produzca sobre el cuerpo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causando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daño o dolor.</w:t>
      </w:r>
      <w:r w:rsidRPr="005867A9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La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violencia económica/patrimonial </w:t>
      </w:r>
      <w:r w:rsidRPr="005867A9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>s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e refiere a los casos en donde se registra  control, sustracción o res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tricción en el uso del dinero (i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nvolucra también 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lastRenderedPageBreak/>
        <w:t>aspectos vinculados a la disposición y decisión sobre biene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s patrimoniales y/o gananciales). 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drawing>
          <wp:inline distT="0" distB="0" distL="0" distR="0" wp14:anchorId="4760F136" wp14:editId="6D127AA2">
            <wp:extent cx="2038350" cy="2835965"/>
            <wp:effectExtent l="0" t="0" r="0" b="2540"/>
            <wp:docPr id="366" name="Imagen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6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283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Y la </w:t>
      </w:r>
      <w:r w:rsidRPr="005867A9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v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iolencia sexual/reproductiva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se 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refiere el ejercicio de una acción que vulnere cualquier aspecto de la vida sexual de la mujer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su derecho a decidir sobre aspectos vinculados a la reproducción.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(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Se expresa como acoso, imposición a la hora de mantener relaciones sexuales, prohibición o limitación en su capacidad de decidir sobre el uso de métodos antic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onceptivos entre otros aspectos).</w:t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5867A9">
        <w:rPr>
          <w:rFonts w:ascii="Arial" w:hAnsi="Arial" w:cs="Arial"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791360" behindDoc="0" locked="0" layoutInCell="1" allowOverlap="1" wp14:anchorId="3AAD0129" wp14:editId="1A125957">
            <wp:simplePos x="0" y="0"/>
            <wp:positionH relativeFrom="column">
              <wp:posOffset>65405</wp:posOffset>
            </wp:positionH>
            <wp:positionV relativeFrom="paragraph">
              <wp:posOffset>158115</wp:posOffset>
            </wp:positionV>
            <wp:extent cx="1971675" cy="2743200"/>
            <wp:effectExtent l="0" t="0" r="9525" b="0"/>
            <wp:wrapSquare wrapText="bothSides"/>
            <wp:docPr id="369" name="Imagen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</w:p>
    <w:p w:rsid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lastRenderedPageBreak/>
        <w:t>La frecuencia con la que se presentan los episodios de violencia alcanza el 36,87% diario, es decir, episodios reiterados diariamente; mientras que la que se presenta menos veces es mensual, con un 2,15% de los casos.</w:t>
      </w:r>
    </w:p>
    <w:p w:rsidR="005867A9" w:rsidRPr="005867A9" w:rsidRDefault="005867A9" w:rsidP="00586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La  </w:t>
      </w:r>
      <w:r w:rsidRPr="005867A9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r</w:t>
      </w:r>
      <w:r w:rsidRPr="005867A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estricción de participación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social </w:t>
      </w:r>
      <w:r w:rsidRPr="005867A9">
        <w:rPr>
          <w:rFonts w:ascii="Arial" w:eastAsia="Times New Roman" w:hAnsi="Arial" w:cs="Arial"/>
          <w:bCs/>
          <w:color w:val="000000" w:themeColor="text1"/>
          <w:sz w:val="20"/>
          <w:szCs w:val="20"/>
          <w:lang w:val="es-ES" w:eastAsia="es-ES"/>
        </w:rPr>
        <w:t>s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e refiere a las situaciones en que se denuncia control de las salidas, encierro por parte del agresor, prohibición de asistir a eventos sociales,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entre otros</w:t>
      </w:r>
      <w:r w:rsidRPr="005867A9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(independientemente del ejercicio de violencia física manifiesta).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</w:p>
    <w:p w:rsidR="005867A9" w:rsidRPr="005867A9" w:rsidRDefault="005867A9" w:rsidP="005867A9">
      <w:pPr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sectPr w:rsidR="005867A9" w:rsidRPr="005867A9" w:rsidSect="007928A7">
      <w:footerReference w:type="even" r:id="rId23"/>
      <w:footerReference w:type="default" r:id="rId24"/>
      <w:pgSz w:w="11907" w:h="16839" w:code="9"/>
      <w:pgMar w:top="2552" w:right="1418" w:bottom="1418" w:left="255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F0" w:rsidRDefault="00B132F0" w:rsidP="0031735C">
      <w:pPr>
        <w:spacing w:after="0" w:line="240" w:lineRule="auto"/>
      </w:pPr>
      <w:r>
        <w:separator/>
      </w:r>
    </w:p>
  </w:endnote>
  <w:endnote w:type="continuationSeparator" w:id="0">
    <w:p w:rsidR="00B132F0" w:rsidRDefault="00B132F0" w:rsidP="0031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67"/>
      <w:gridCol w:w="7286"/>
    </w:tblGrid>
    <w:tr w:rsidR="00014E10">
      <w:tc>
        <w:tcPr>
          <w:tcW w:w="918" w:type="dxa"/>
        </w:tcPr>
        <w:p w:rsidR="00014E10" w:rsidRDefault="00014E10">
          <w:pPr>
            <w:pStyle w:val="Piedepgina"/>
            <w:jc w:val="right"/>
            <w:rPr>
              <w:b/>
              <w:bCs/>
              <w:color w:val="797B7E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867A9" w:rsidRPr="005867A9">
            <w:rPr>
              <w:b/>
              <w:bCs/>
              <w:noProof/>
              <w:color w:val="797B7E" w:themeColor="accent1"/>
              <w:sz w:val="32"/>
              <w:szCs w:val="32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797B7E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sdt>
        <w:sdtPr>
          <w:rPr>
            <w:rFonts w:asciiTheme="majorHAnsi" w:eastAsiaTheme="majorEastAsia" w:hAnsiTheme="majorHAnsi" w:cstheme="majorBidi"/>
            <w:caps/>
            <w:sz w:val="18"/>
          </w:rPr>
          <w:alias w:val="Compañía"/>
          <w:id w:val="-1767678901"/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tc>
            <w:tcPr>
              <w:tcW w:w="7938" w:type="dxa"/>
            </w:tcPr>
            <w:p w:rsidR="00014E10" w:rsidRDefault="00AC1C50" w:rsidP="00014E10">
              <w:pPr>
                <w:pStyle w:val="Piedepgina"/>
                <w:jc w:val="center"/>
              </w:pPr>
              <w:r>
                <w:rPr>
                  <w:rFonts w:asciiTheme="majorHAnsi" w:eastAsiaTheme="majorEastAsia" w:hAnsiTheme="majorHAnsi" w:cstheme="majorBidi"/>
                  <w:caps/>
                  <w:sz w:val="18"/>
                </w:rPr>
                <w:t>Hewlett-Packard Company</w:t>
              </w:r>
            </w:p>
          </w:tc>
        </w:sdtContent>
      </w:sdt>
    </w:tr>
  </w:tbl>
  <w:p w:rsidR="00014E10" w:rsidRDefault="00014E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824406"/>
      <w:docPartObj>
        <w:docPartGallery w:val="Page Numbers (Bottom of Page)"/>
        <w:docPartUnique/>
      </w:docPartObj>
    </w:sdtPr>
    <w:sdtEndPr/>
    <w:sdtContent>
      <w:p w:rsidR="0031735C" w:rsidRDefault="0031735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7A9" w:rsidRPr="005867A9">
          <w:rPr>
            <w:noProof/>
            <w:lang w:val="es-ES"/>
          </w:rPr>
          <w:t>1</w:t>
        </w:r>
        <w:r>
          <w:fldChar w:fldCharType="end"/>
        </w:r>
      </w:p>
    </w:sdtContent>
  </w:sdt>
  <w:p w:rsidR="0031735C" w:rsidRDefault="003173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F0" w:rsidRDefault="00B132F0" w:rsidP="0031735C">
      <w:pPr>
        <w:spacing w:after="0" w:line="240" w:lineRule="auto"/>
      </w:pPr>
      <w:r>
        <w:separator/>
      </w:r>
    </w:p>
  </w:footnote>
  <w:footnote w:type="continuationSeparator" w:id="0">
    <w:p w:rsidR="00B132F0" w:rsidRDefault="00B132F0" w:rsidP="0031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D26D2"/>
    <w:multiLevelType w:val="multilevel"/>
    <w:tmpl w:val="00228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767"/>
    <w:multiLevelType w:val="multilevel"/>
    <w:tmpl w:val="84368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C0E19"/>
    <w:multiLevelType w:val="multilevel"/>
    <w:tmpl w:val="F1C83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55044"/>
    <w:multiLevelType w:val="multilevel"/>
    <w:tmpl w:val="FF8C2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C6785"/>
    <w:multiLevelType w:val="hybridMultilevel"/>
    <w:tmpl w:val="62663D2A"/>
    <w:lvl w:ilvl="0" w:tplc="CE7CF52C">
      <w:numFmt w:val="bullet"/>
      <w:lvlText w:val="-"/>
      <w:lvlJc w:val="left"/>
      <w:pPr>
        <w:ind w:left="435" w:hanging="360"/>
      </w:pPr>
      <w:rPr>
        <w:rFonts w:ascii="Agency FB" w:eastAsiaTheme="majorEastAsia" w:hAnsi="Agency FB" w:cstheme="majorBidi" w:hint="default"/>
        <w:b/>
        <w:sz w:val="36"/>
      </w:rPr>
    </w:lvl>
    <w:lvl w:ilvl="1" w:tplc="2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C42404"/>
    <w:multiLevelType w:val="multilevel"/>
    <w:tmpl w:val="ECE49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90474"/>
    <w:multiLevelType w:val="multilevel"/>
    <w:tmpl w:val="30604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63"/>
    <w:rsid w:val="00003F35"/>
    <w:rsid w:val="00007826"/>
    <w:rsid w:val="00014E10"/>
    <w:rsid w:val="000742D0"/>
    <w:rsid w:val="000B0FA8"/>
    <w:rsid w:val="000B4002"/>
    <w:rsid w:val="000B7C17"/>
    <w:rsid w:val="000C5E65"/>
    <w:rsid w:val="000E0C78"/>
    <w:rsid w:val="000E5D98"/>
    <w:rsid w:val="000F3130"/>
    <w:rsid w:val="000F6BAB"/>
    <w:rsid w:val="0013148A"/>
    <w:rsid w:val="00131DD8"/>
    <w:rsid w:val="00135E32"/>
    <w:rsid w:val="00167FB5"/>
    <w:rsid w:val="001907FF"/>
    <w:rsid w:val="001C77E1"/>
    <w:rsid w:val="001D5087"/>
    <w:rsid w:val="001F10BD"/>
    <w:rsid w:val="0020621A"/>
    <w:rsid w:val="00216E49"/>
    <w:rsid w:val="002553FD"/>
    <w:rsid w:val="00264C68"/>
    <w:rsid w:val="00286B32"/>
    <w:rsid w:val="00294358"/>
    <w:rsid w:val="002A3A01"/>
    <w:rsid w:val="002B0A79"/>
    <w:rsid w:val="002B2CE3"/>
    <w:rsid w:val="002B639E"/>
    <w:rsid w:val="002D600F"/>
    <w:rsid w:val="002E6525"/>
    <w:rsid w:val="00305CD4"/>
    <w:rsid w:val="0031735C"/>
    <w:rsid w:val="00322069"/>
    <w:rsid w:val="003328F5"/>
    <w:rsid w:val="00346392"/>
    <w:rsid w:val="0036500D"/>
    <w:rsid w:val="00373304"/>
    <w:rsid w:val="003931DA"/>
    <w:rsid w:val="003D3221"/>
    <w:rsid w:val="003F2639"/>
    <w:rsid w:val="00403749"/>
    <w:rsid w:val="00421AAF"/>
    <w:rsid w:val="00453CFA"/>
    <w:rsid w:val="00462F52"/>
    <w:rsid w:val="00464588"/>
    <w:rsid w:val="004667B7"/>
    <w:rsid w:val="004800F4"/>
    <w:rsid w:val="004936FB"/>
    <w:rsid w:val="004A3B9A"/>
    <w:rsid w:val="004B34E5"/>
    <w:rsid w:val="004C7C62"/>
    <w:rsid w:val="004D013A"/>
    <w:rsid w:val="004D2F20"/>
    <w:rsid w:val="004D5C9D"/>
    <w:rsid w:val="004F5A85"/>
    <w:rsid w:val="00512F0C"/>
    <w:rsid w:val="00551139"/>
    <w:rsid w:val="00555B8E"/>
    <w:rsid w:val="00565664"/>
    <w:rsid w:val="00571B61"/>
    <w:rsid w:val="00573941"/>
    <w:rsid w:val="005867A9"/>
    <w:rsid w:val="00590447"/>
    <w:rsid w:val="00594F0D"/>
    <w:rsid w:val="005A4FBC"/>
    <w:rsid w:val="005F5EC8"/>
    <w:rsid w:val="00611DF1"/>
    <w:rsid w:val="00616867"/>
    <w:rsid w:val="00616B5D"/>
    <w:rsid w:val="006213EE"/>
    <w:rsid w:val="00634B0D"/>
    <w:rsid w:val="006540C7"/>
    <w:rsid w:val="00663C02"/>
    <w:rsid w:val="0068028C"/>
    <w:rsid w:val="00680656"/>
    <w:rsid w:val="006A0EC7"/>
    <w:rsid w:val="006A5820"/>
    <w:rsid w:val="006C0130"/>
    <w:rsid w:val="00703956"/>
    <w:rsid w:val="00722086"/>
    <w:rsid w:val="0077530D"/>
    <w:rsid w:val="00784498"/>
    <w:rsid w:val="007928A7"/>
    <w:rsid w:val="007A3B2D"/>
    <w:rsid w:val="007C510B"/>
    <w:rsid w:val="007F75A4"/>
    <w:rsid w:val="00810EC0"/>
    <w:rsid w:val="008115C3"/>
    <w:rsid w:val="008155A1"/>
    <w:rsid w:val="0082196F"/>
    <w:rsid w:val="00833124"/>
    <w:rsid w:val="00835258"/>
    <w:rsid w:val="008652A9"/>
    <w:rsid w:val="00887520"/>
    <w:rsid w:val="00892490"/>
    <w:rsid w:val="00895C7D"/>
    <w:rsid w:val="008B0EDD"/>
    <w:rsid w:val="00902985"/>
    <w:rsid w:val="00936873"/>
    <w:rsid w:val="00937028"/>
    <w:rsid w:val="00992A2B"/>
    <w:rsid w:val="009E401E"/>
    <w:rsid w:val="00A20542"/>
    <w:rsid w:val="00A3675E"/>
    <w:rsid w:val="00A3695A"/>
    <w:rsid w:val="00A52132"/>
    <w:rsid w:val="00A56AE2"/>
    <w:rsid w:val="00A71CD1"/>
    <w:rsid w:val="00A725BF"/>
    <w:rsid w:val="00A833C4"/>
    <w:rsid w:val="00AA2BD9"/>
    <w:rsid w:val="00AC1C50"/>
    <w:rsid w:val="00AD232C"/>
    <w:rsid w:val="00AF573B"/>
    <w:rsid w:val="00AF5F5C"/>
    <w:rsid w:val="00B06BFE"/>
    <w:rsid w:val="00B07EB5"/>
    <w:rsid w:val="00B132F0"/>
    <w:rsid w:val="00B240A4"/>
    <w:rsid w:val="00B323C1"/>
    <w:rsid w:val="00B32F8D"/>
    <w:rsid w:val="00B8069D"/>
    <w:rsid w:val="00B83480"/>
    <w:rsid w:val="00BA0715"/>
    <w:rsid w:val="00BB0C70"/>
    <w:rsid w:val="00C10C3B"/>
    <w:rsid w:val="00C162D5"/>
    <w:rsid w:val="00C4008D"/>
    <w:rsid w:val="00C5060F"/>
    <w:rsid w:val="00C57658"/>
    <w:rsid w:val="00C57BCE"/>
    <w:rsid w:val="00C834F9"/>
    <w:rsid w:val="00C83BE0"/>
    <w:rsid w:val="00C92F6E"/>
    <w:rsid w:val="00C95D0D"/>
    <w:rsid w:val="00CB7FE6"/>
    <w:rsid w:val="00CC798F"/>
    <w:rsid w:val="00D16055"/>
    <w:rsid w:val="00D452B4"/>
    <w:rsid w:val="00D61A11"/>
    <w:rsid w:val="00D66A94"/>
    <w:rsid w:val="00D719FA"/>
    <w:rsid w:val="00D81857"/>
    <w:rsid w:val="00DD509A"/>
    <w:rsid w:val="00DD73D9"/>
    <w:rsid w:val="00DF05F2"/>
    <w:rsid w:val="00E007BB"/>
    <w:rsid w:val="00E133C9"/>
    <w:rsid w:val="00E25CBE"/>
    <w:rsid w:val="00E30465"/>
    <w:rsid w:val="00E33997"/>
    <w:rsid w:val="00E43B98"/>
    <w:rsid w:val="00E764D9"/>
    <w:rsid w:val="00E833FD"/>
    <w:rsid w:val="00E857D9"/>
    <w:rsid w:val="00E8746A"/>
    <w:rsid w:val="00E93D7B"/>
    <w:rsid w:val="00E9416D"/>
    <w:rsid w:val="00EA4677"/>
    <w:rsid w:val="00EC5A63"/>
    <w:rsid w:val="00EC74B0"/>
    <w:rsid w:val="00EE079A"/>
    <w:rsid w:val="00EE2044"/>
    <w:rsid w:val="00F12B75"/>
    <w:rsid w:val="00F40A0A"/>
    <w:rsid w:val="00F64E9F"/>
    <w:rsid w:val="00F767B1"/>
    <w:rsid w:val="00F80912"/>
    <w:rsid w:val="00FA2D83"/>
    <w:rsid w:val="00FA5A21"/>
    <w:rsid w:val="00FB475B"/>
    <w:rsid w:val="00FD1E92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A63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A63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A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7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35C"/>
  </w:style>
  <w:style w:type="paragraph" w:styleId="Piedepgina">
    <w:name w:val="footer"/>
    <w:basedOn w:val="Normal"/>
    <w:link w:val="PiedepginaCar"/>
    <w:uiPriority w:val="99"/>
    <w:unhideWhenUsed/>
    <w:rsid w:val="00317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35C"/>
  </w:style>
  <w:style w:type="paragraph" w:styleId="NormalWeb">
    <w:name w:val="Normal (Web)"/>
    <w:basedOn w:val="Normal"/>
    <w:uiPriority w:val="99"/>
    <w:semiHidden/>
    <w:unhideWhenUsed/>
    <w:rsid w:val="0058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86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A63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A63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A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7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35C"/>
  </w:style>
  <w:style w:type="paragraph" w:styleId="Piedepgina">
    <w:name w:val="footer"/>
    <w:basedOn w:val="Normal"/>
    <w:link w:val="PiedepginaCar"/>
    <w:uiPriority w:val="99"/>
    <w:unhideWhenUsed/>
    <w:rsid w:val="003173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35C"/>
  </w:style>
  <w:style w:type="paragraph" w:styleId="NormalWeb">
    <w:name w:val="Normal (Web)"/>
    <w:basedOn w:val="Normal"/>
    <w:uiPriority w:val="99"/>
    <w:semiHidden/>
    <w:unhideWhenUsed/>
    <w:rsid w:val="0058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86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microsoft.com/office/2007/relationships/hdphoto" Target="media/hdphoto7.wdp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F5E2-E6CB-4DF0-8099-64960EBE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Estadístico de Violencia Doméstica y de Género</vt:lpstr>
    </vt:vector>
  </TitlesOfParts>
  <Company>Hewlett-Packard Company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Estadístico de Violencia Doméstica y de Género</dc:title>
  <dc:subject>PRIMER SEMESTRE DEL 2018</dc:subject>
  <dc:creator>OFICINA DE</dc:creator>
  <cp:lastModifiedBy>Prensa</cp:lastModifiedBy>
  <cp:revision>2</cp:revision>
  <cp:lastPrinted>2018-07-13T14:57:00Z</cp:lastPrinted>
  <dcterms:created xsi:type="dcterms:W3CDTF">2018-08-03T15:06:00Z</dcterms:created>
  <dcterms:modified xsi:type="dcterms:W3CDTF">2018-08-03T15:06:00Z</dcterms:modified>
</cp:coreProperties>
</file>